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8F4C3" w14:textId="77777777" w:rsidR="006D5A78" w:rsidRPr="000902DA" w:rsidRDefault="00AE20BE" w:rsidP="00851EF9">
      <w:pPr>
        <w:jc w:val="both"/>
        <w:rPr>
          <w:b/>
          <w:color w:val="002060"/>
          <w:sz w:val="28"/>
          <w:szCs w:val="28"/>
        </w:rPr>
      </w:pPr>
      <w:r w:rsidRPr="000902DA">
        <w:rPr>
          <w:b/>
          <w:color w:val="002060"/>
          <w:sz w:val="28"/>
          <w:szCs w:val="28"/>
        </w:rPr>
        <w:t>A Gaiola de Faraday</w:t>
      </w:r>
    </w:p>
    <w:p w14:paraId="7362E5E2" w14:textId="56F4E94A" w:rsidR="003A07E1" w:rsidRDefault="00C012AE" w:rsidP="00851EF9">
      <w:pPr>
        <w:jc w:val="both"/>
      </w:pPr>
      <w:r>
        <w:t xml:space="preserve">Em 1755, </w:t>
      </w:r>
      <w:hyperlink r:id="rId6" w:history="1">
        <w:r w:rsidRPr="00930FF0">
          <w:rPr>
            <w:rStyle w:val="Hiperligao"/>
          </w:rPr>
          <w:t>Benjamin Franklin</w:t>
        </w:r>
      </w:hyperlink>
      <w:r w:rsidR="00930FF0">
        <w:t xml:space="preserve"> (1705 – 1790)</w:t>
      </w:r>
      <w:r>
        <w:t>, d</w:t>
      </w:r>
      <w:r w:rsidRPr="00C012AE">
        <w:t>escobriu</w:t>
      </w:r>
      <w:bookmarkStart w:id="0" w:name="_GoBack"/>
      <w:bookmarkEnd w:id="0"/>
      <w:r w:rsidRPr="00C012AE">
        <w:t xml:space="preserve"> </w:t>
      </w:r>
      <w:r>
        <w:t xml:space="preserve">que não havia carga elétrica </w:t>
      </w:r>
      <w:r w:rsidRPr="00C012AE">
        <w:t>dentro de recipientes metálicos</w:t>
      </w:r>
      <w:r w:rsidR="003A07E1">
        <w:t xml:space="preserve"> eletrizados.</w:t>
      </w:r>
    </w:p>
    <w:p w14:paraId="3419F17C" w14:textId="77777777" w:rsidR="003A07E1" w:rsidRPr="000902DA" w:rsidRDefault="003A07E1" w:rsidP="00851EF9">
      <w:pPr>
        <w:jc w:val="both"/>
        <w:rPr>
          <w:b/>
          <w:color w:val="002060"/>
        </w:rPr>
      </w:pPr>
      <w:r w:rsidRPr="000902DA">
        <w:rPr>
          <w:b/>
          <w:color w:val="002060"/>
        </w:rPr>
        <w:t>A experiência da caneca de Franklin</w:t>
      </w:r>
    </w:p>
    <w:p w14:paraId="6251E88D" w14:textId="6AD151EF" w:rsidR="008634C2" w:rsidRDefault="003A07E1" w:rsidP="00851EF9">
      <w:pPr>
        <w:jc w:val="both"/>
      </w:pPr>
      <w:r w:rsidRPr="003A07E1">
        <w:t xml:space="preserve">Franklin utilizou uma caneca </w:t>
      </w:r>
      <w:r w:rsidR="000902DA">
        <w:t xml:space="preserve">(taça) </w:t>
      </w:r>
      <w:r w:rsidRPr="003A07E1">
        <w:t>de prata comum</w:t>
      </w:r>
      <w:r w:rsidR="003475A1">
        <w:t>,</w:t>
      </w:r>
      <w:r w:rsidRPr="003A07E1">
        <w:t xml:space="preserve"> com capacidade </w:t>
      </w:r>
      <w:r w:rsidR="00930FF0">
        <w:t xml:space="preserve">de </w:t>
      </w:r>
      <w:r w:rsidRPr="003A07E1">
        <w:t xml:space="preserve">cerca de </w:t>
      </w:r>
      <w:r w:rsidR="00930FF0">
        <w:t>0,5 l</w:t>
      </w:r>
      <w:r w:rsidR="003475A1">
        <w:t>,</w:t>
      </w:r>
      <w:r w:rsidRPr="003A07E1">
        <w:t xml:space="preserve"> e colocou-a sobre uma base isolante.</w:t>
      </w:r>
      <w:r>
        <w:t xml:space="preserve"> Franklin </w:t>
      </w:r>
      <w:r w:rsidR="008634C2">
        <w:t>usou uma</w:t>
      </w:r>
      <w:r w:rsidRPr="003A07E1">
        <w:t xml:space="preserve"> máquina eletrostática de fricção </w:t>
      </w:r>
      <w:r w:rsidR="008634C2">
        <w:t xml:space="preserve">e </w:t>
      </w:r>
      <w:r>
        <w:t>eletrizou</w:t>
      </w:r>
      <w:r w:rsidR="00902AB0">
        <w:t>,</w:t>
      </w:r>
      <w:r>
        <w:t xml:space="preserve"> por contacto</w:t>
      </w:r>
      <w:r w:rsidR="00902AB0">
        <w:t>,</w:t>
      </w:r>
      <w:r>
        <w:t xml:space="preserve"> </w:t>
      </w:r>
      <w:r w:rsidRPr="003A07E1">
        <w:t>a caneca.</w:t>
      </w:r>
      <w:r>
        <w:t xml:space="preserve"> Franklin </w:t>
      </w:r>
      <w:r w:rsidR="008634C2">
        <w:t>usou</w:t>
      </w:r>
      <w:r w:rsidRPr="003A07E1">
        <w:t xml:space="preserve"> um</w:t>
      </w:r>
      <w:r>
        <w:t xml:space="preserve"> fio</w:t>
      </w:r>
      <w:r w:rsidRPr="003A07E1">
        <w:t xml:space="preserve"> </w:t>
      </w:r>
      <w:r>
        <w:t xml:space="preserve">fino </w:t>
      </w:r>
      <w:r w:rsidRPr="003A07E1">
        <w:t xml:space="preserve">de seda isolante, </w:t>
      </w:r>
      <w:r w:rsidR="003475A1">
        <w:t>para suspender</w:t>
      </w:r>
      <w:r w:rsidR="008634C2">
        <w:t xml:space="preserve"> uma </w:t>
      </w:r>
      <w:r w:rsidRPr="003A07E1">
        <w:t>pequena esfera de cortiça</w:t>
      </w:r>
      <w:r w:rsidR="008634C2">
        <w:t xml:space="preserve">. </w:t>
      </w:r>
      <w:r w:rsidR="003475A1">
        <w:t>Verificou que e</w:t>
      </w:r>
      <w:r w:rsidR="008634C2">
        <w:t xml:space="preserve">nquanto </w:t>
      </w:r>
      <w:r w:rsidR="008634C2" w:rsidRPr="003A07E1">
        <w:t>a esfera estivesse do lado de fora, seria fortemente atraída pelo metal</w:t>
      </w:r>
      <w:r w:rsidR="008634C2">
        <w:t xml:space="preserve"> da caneca</w:t>
      </w:r>
      <w:r w:rsidR="008634C2">
        <w:t xml:space="preserve"> eletrizada</w:t>
      </w:r>
      <w:r w:rsidR="008634C2">
        <w:t>.</w:t>
      </w:r>
      <w:r w:rsidR="008634C2">
        <w:t xml:space="preserve"> </w:t>
      </w:r>
      <w:r w:rsidR="003475A1">
        <w:t xml:space="preserve">Já a </w:t>
      </w:r>
      <w:proofErr w:type="spellStart"/>
      <w:r w:rsidR="003475A1">
        <w:t>a</w:t>
      </w:r>
      <w:proofErr w:type="spellEnd"/>
      <w:r w:rsidR="003475A1">
        <w:t xml:space="preserve"> bola de cortiça </w:t>
      </w:r>
      <w:r w:rsidR="003475A1" w:rsidRPr="003A07E1">
        <w:t xml:space="preserve">neutra </w:t>
      </w:r>
      <w:r w:rsidR="003475A1">
        <w:t>p</w:t>
      </w:r>
      <w:r w:rsidR="008634C2">
        <w:t xml:space="preserve">endurada </w:t>
      </w:r>
      <w:r w:rsidR="003475A1">
        <w:t xml:space="preserve">pelo fio, </w:t>
      </w:r>
      <w:r w:rsidR="008634C2">
        <w:t>no interior da caneca</w:t>
      </w:r>
      <w:r w:rsidR="003475A1">
        <w:t>,</w:t>
      </w:r>
      <w:r w:rsidR="008634C2">
        <w:t xml:space="preserve"> </w:t>
      </w:r>
      <w:r w:rsidR="008634C2" w:rsidRPr="003A07E1">
        <w:t>permaneceu imóvel</w:t>
      </w:r>
      <w:r w:rsidR="008634C2">
        <w:t xml:space="preserve"> mesmo quando</w:t>
      </w:r>
      <w:r w:rsidR="003475A1">
        <w:t xml:space="preserve"> esta</w:t>
      </w:r>
      <w:r w:rsidR="008634C2">
        <w:t xml:space="preserve"> tocava no fundo da caneca metálica.</w:t>
      </w:r>
    </w:p>
    <w:p w14:paraId="7B536680" w14:textId="533A4522" w:rsidR="003A07E1" w:rsidRDefault="00D26FD2" w:rsidP="00851EF9">
      <w:pPr>
        <w:jc w:val="both"/>
      </w:pPr>
      <w:r>
        <w:t>A esfera de cortiça</w:t>
      </w:r>
      <w:r w:rsidR="003A07E1" w:rsidRPr="003A07E1">
        <w:t xml:space="preserve"> não foi atraída pelas paredes internas e, ao ser retirada, não continha nenhuma carga elétrica.</w:t>
      </w:r>
      <w:r w:rsidR="003A07E1">
        <w:t xml:space="preserve"> </w:t>
      </w:r>
      <w:r w:rsidR="003A07E1" w:rsidRPr="003A07E1">
        <w:t xml:space="preserve">Franklin </w:t>
      </w:r>
      <w:r>
        <w:t>concluiu</w:t>
      </w:r>
      <w:r w:rsidR="003475A1">
        <w:t>,</w:t>
      </w:r>
      <w:r>
        <w:t xml:space="preserve"> logo</w:t>
      </w:r>
      <w:r w:rsidR="003475A1">
        <w:t>,</w:t>
      </w:r>
      <w:r>
        <w:t xml:space="preserve"> que </w:t>
      </w:r>
      <w:r w:rsidR="003A07E1" w:rsidRPr="003A07E1">
        <w:t xml:space="preserve">a força elétrica no interior de um condutor oco carregado é igual a zero, e que </w:t>
      </w:r>
      <w:r>
        <w:t xml:space="preserve">só havia </w:t>
      </w:r>
      <w:r w:rsidR="003A07E1" w:rsidRPr="003A07E1">
        <w:t>eletricidade na parte de fora</w:t>
      </w:r>
      <w:r w:rsidR="003A07E1">
        <w:t xml:space="preserve"> da caneca</w:t>
      </w:r>
      <w:r>
        <w:t xml:space="preserve"> metálica</w:t>
      </w:r>
      <w:r w:rsidR="003A07E1">
        <w:t>.</w:t>
      </w:r>
    </w:p>
    <w:p w14:paraId="49903150" w14:textId="51D5591B" w:rsidR="00C012AE" w:rsidRPr="00D26FD2" w:rsidRDefault="003A07E1" w:rsidP="00851EF9">
      <w:pPr>
        <w:jc w:val="both"/>
      </w:pPr>
      <w:r>
        <w:t xml:space="preserve">Franklin não conseguiu explicar o fenómeno </w:t>
      </w:r>
      <w:r w:rsidR="003475A1">
        <w:t xml:space="preserve">que </w:t>
      </w:r>
      <w:r>
        <w:t>observ</w:t>
      </w:r>
      <w:r w:rsidR="003475A1">
        <w:t>ou</w:t>
      </w:r>
      <w:r w:rsidR="00D26FD2">
        <w:t xml:space="preserve"> mas</w:t>
      </w:r>
      <w:r w:rsidR="003475A1">
        <w:t>,</w:t>
      </w:r>
      <w:r w:rsidR="00D26FD2">
        <w:t xml:space="preserve"> numa </w:t>
      </w:r>
      <w:r w:rsidR="00C012AE" w:rsidRPr="00C012AE">
        <w:t xml:space="preserve">carta </w:t>
      </w:r>
      <w:r>
        <w:t xml:space="preserve">que ficaria </w:t>
      </w:r>
      <w:r w:rsidR="00C012AE" w:rsidRPr="00C012AE">
        <w:t>célebre</w:t>
      </w:r>
      <w:r>
        <w:t>,</w:t>
      </w:r>
      <w:r w:rsidR="00C012AE" w:rsidRPr="00C012AE">
        <w:t xml:space="preserve"> enviada </w:t>
      </w:r>
      <w:r w:rsidR="00851EF9">
        <w:t xml:space="preserve">em 1755, a descrever a experiência </w:t>
      </w:r>
      <w:r w:rsidR="00C012AE" w:rsidRPr="00C012AE">
        <w:t xml:space="preserve">ao seu </w:t>
      </w:r>
      <w:r w:rsidR="00851EF9">
        <w:t>amigo</w:t>
      </w:r>
      <w:r>
        <w:t xml:space="preserve">, </w:t>
      </w:r>
      <w:r w:rsidR="00851EF9">
        <w:t xml:space="preserve">médico e </w:t>
      </w:r>
      <w:r w:rsidR="00C012AE" w:rsidRPr="00C012AE">
        <w:t xml:space="preserve">cientista </w:t>
      </w:r>
      <w:hyperlink r:id="rId7" w:history="1">
        <w:r w:rsidR="00C012AE" w:rsidRPr="00D26FD2">
          <w:rPr>
            <w:rStyle w:val="Hiperligao"/>
          </w:rPr>
          <w:t xml:space="preserve">John </w:t>
        </w:r>
        <w:proofErr w:type="spellStart"/>
        <w:r w:rsidR="00C012AE" w:rsidRPr="00D26FD2">
          <w:rPr>
            <w:rStyle w:val="Hiperligao"/>
          </w:rPr>
          <w:t>Lining</w:t>
        </w:r>
        <w:proofErr w:type="spellEnd"/>
      </w:hyperlink>
      <w:r w:rsidR="00851EF9">
        <w:t xml:space="preserve"> (1708 – 1760)</w:t>
      </w:r>
      <w:r>
        <w:t>,</w:t>
      </w:r>
      <w:r w:rsidR="00851EF9">
        <w:t xml:space="preserve"> </w:t>
      </w:r>
      <w:r w:rsidR="003475A1">
        <w:t>célebre por ter sido</w:t>
      </w:r>
      <w:r w:rsidR="00851EF9">
        <w:t xml:space="preserve"> o primeiro a replicar a aquisição de eletricidade através do papagaio de Franklin,</w:t>
      </w:r>
      <w:r w:rsidR="00902AB0">
        <w:t xml:space="preserve"> </w:t>
      </w:r>
      <w:r w:rsidR="00902AB0">
        <w:t>em 1753,</w:t>
      </w:r>
      <w:r w:rsidR="00851EF9">
        <w:t xml:space="preserve"> </w:t>
      </w:r>
      <w:proofErr w:type="spellStart"/>
      <w:r w:rsidR="00851EF9">
        <w:t>Linning</w:t>
      </w:r>
      <w:proofErr w:type="spellEnd"/>
      <w:r w:rsidR="00851EF9">
        <w:t xml:space="preserve"> também não conseguiu explicar o fenómeno</w:t>
      </w:r>
      <w:r w:rsidR="00D26FD2">
        <w:t xml:space="preserve"> e </w:t>
      </w:r>
      <w:r w:rsidR="00902AB0">
        <w:t>pediu</w:t>
      </w:r>
      <w:r w:rsidR="00851EF9">
        <w:t xml:space="preserve"> a Franklin que </w:t>
      </w:r>
      <w:r w:rsidR="00902AB0">
        <w:t xml:space="preserve">explicasse </w:t>
      </w:r>
      <w:r w:rsidR="003475A1">
        <w:t xml:space="preserve">ele </w:t>
      </w:r>
      <w:r w:rsidR="00902AB0">
        <w:t>o fenómeno</w:t>
      </w:r>
      <w:r w:rsidR="00D26FD2">
        <w:t xml:space="preserve">. Franklin </w:t>
      </w:r>
      <w:r w:rsidR="00851EF9">
        <w:t xml:space="preserve">respondeu </w:t>
      </w:r>
      <w:r w:rsidR="00C012AE" w:rsidRPr="00C012AE">
        <w:t>escrev</w:t>
      </w:r>
      <w:r w:rsidR="00902AB0">
        <w:t>endo</w:t>
      </w:r>
      <w:r w:rsidR="00C012AE" w:rsidRPr="00C012AE">
        <w:t>:</w:t>
      </w:r>
      <w:r w:rsidR="00851EF9">
        <w:t xml:space="preserve"> </w:t>
      </w:r>
      <w:r w:rsidR="00C012AE" w:rsidRPr="000902DA">
        <w:rPr>
          <w:i/>
        </w:rPr>
        <w:t>"</w:t>
      </w:r>
      <w:r w:rsidR="00851EF9" w:rsidRPr="000902DA">
        <w:rPr>
          <w:i/>
        </w:rPr>
        <w:t xml:space="preserve"> </w:t>
      </w:r>
      <w:proofErr w:type="spellStart"/>
      <w:r w:rsidR="00851EF9" w:rsidRPr="000902DA">
        <w:rPr>
          <w:i/>
        </w:rPr>
        <w:t>The</w:t>
      </w:r>
      <w:proofErr w:type="spellEnd"/>
      <w:r w:rsidR="00851EF9" w:rsidRPr="000902DA">
        <w:rPr>
          <w:i/>
        </w:rPr>
        <w:t xml:space="preserve"> </w:t>
      </w:r>
      <w:proofErr w:type="spellStart"/>
      <w:r w:rsidR="00851EF9" w:rsidRPr="000902DA">
        <w:rPr>
          <w:i/>
        </w:rPr>
        <w:t>situation</w:t>
      </w:r>
      <w:proofErr w:type="spellEnd"/>
      <w:r w:rsidR="00851EF9" w:rsidRPr="000902DA">
        <w:rPr>
          <w:i/>
        </w:rPr>
        <w:t xml:space="preserve"> </w:t>
      </w:r>
      <w:proofErr w:type="spellStart"/>
      <w:r w:rsidR="00851EF9" w:rsidRPr="000902DA">
        <w:rPr>
          <w:i/>
        </w:rPr>
        <w:t>is</w:t>
      </w:r>
      <w:proofErr w:type="spellEnd"/>
      <w:r w:rsidR="00851EF9" w:rsidRPr="000902DA">
        <w:rPr>
          <w:i/>
        </w:rPr>
        <w:t xml:space="preserve"> peculiar. </w:t>
      </w:r>
      <w:r w:rsidR="00851EF9" w:rsidRPr="000902DA">
        <w:rPr>
          <w:i/>
          <w:lang w:val="en-US"/>
        </w:rPr>
        <w:t>You ask me for the reason; I don't know it. Perhaps you can discover it, and if so, you will be so kind as to tell me”</w:t>
      </w:r>
      <w:r w:rsidR="00851EF9">
        <w:rPr>
          <w:lang w:val="en-US"/>
        </w:rPr>
        <w:t>.</w:t>
      </w:r>
    </w:p>
    <w:p w14:paraId="3BC0AACC" w14:textId="00C84B70" w:rsidR="00C012AE" w:rsidRDefault="00902AB0" w:rsidP="00851EF9">
      <w:pPr>
        <w:jc w:val="both"/>
      </w:pPr>
      <w:r>
        <w:t>E</w:t>
      </w:r>
      <w:r>
        <w:t xml:space="preserve">m </w:t>
      </w:r>
      <w:r w:rsidRPr="00C012AE">
        <w:t>1767</w:t>
      </w:r>
      <w:r>
        <w:t xml:space="preserve">, o químico britânico, </w:t>
      </w:r>
      <w:hyperlink r:id="rId8" w:history="1">
        <w:r w:rsidR="00C012AE" w:rsidRPr="00902AB0">
          <w:rPr>
            <w:rStyle w:val="Hiperligao"/>
          </w:rPr>
          <w:t xml:space="preserve">Joseph </w:t>
        </w:r>
        <w:proofErr w:type="spellStart"/>
        <w:r w:rsidR="00C012AE" w:rsidRPr="00902AB0">
          <w:rPr>
            <w:rStyle w:val="Hiperligao"/>
          </w:rPr>
          <w:t>Priestley</w:t>
        </w:r>
        <w:proofErr w:type="spellEnd"/>
      </w:hyperlink>
      <w:r>
        <w:t xml:space="preserve"> (1733 - 1864),</w:t>
      </w:r>
      <w:r w:rsidR="00C012AE">
        <w:t xml:space="preserve"> a</w:t>
      </w:r>
      <w:r w:rsidR="00C012AE" w:rsidRPr="00C012AE">
        <w:t>nalisou a</w:t>
      </w:r>
      <w:r>
        <w:t>s</w:t>
      </w:r>
      <w:r w:rsidR="00C012AE" w:rsidRPr="00C012AE">
        <w:t xml:space="preserve"> experiência</w:t>
      </w:r>
      <w:r>
        <w:t>s</w:t>
      </w:r>
      <w:r w:rsidR="00C012AE" w:rsidRPr="00C012AE">
        <w:t xml:space="preserve"> de Franklin e </w:t>
      </w:r>
      <w:r>
        <w:t>concluiu</w:t>
      </w:r>
      <w:r w:rsidR="00C012AE" w:rsidRPr="00C012AE">
        <w:t xml:space="preserve"> que a força elétrica seguia a lei do inverso do quadrado da distância (tal como a </w:t>
      </w:r>
      <w:r>
        <w:t xml:space="preserve">lei da </w:t>
      </w:r>
      <w:r w:rsidR="00C012AE" w:rsidRPr="00C012AE">
        <w:t xml:space="preserve">gravidade de </w:t>
      </w:r>
      <w:hyperlink r:id="rId9" w:history="1">
        <w:r w:rsidRPr="00902AB0">
          <w:rPr>
            <w:rStyle w:val="Hiperligao"/>
          </w:rPr>
          <w:t xml:space="preserve">Isaac </w:t>
        </w:r>
        <w:r w:rsidR="00C012AE" w:rsidRPr="00902AB0">
          <w:rPr>
            <w:rStyle w:val="Hiperligao"/>
          </w:rPr>
          <w:t>Newton</w:t>
        </w:r>
      </w:hyperlink>
      <w:r>
        <w:t xml:space="preserve"> (1643 - 1727)</w:t>
      </w:r>
      <w:r w:rsidR="00C012AE" w:rsidRPr="00C012AE">
        <w:t>.</w:t>
      </w:r>
    </w:p>
    <w:p w14:paraId="69651AB1" w14:textId="60015A5D" w:rsidR="00C012AE" w:rsidRDefault="00D26FD2" w:rsidP="00851EF9">
      <w:pPr>
        <w:jc w:val="both"/>
      </w:pPr>
      <w:r>
        <w:t>Em 1785</w:t>
      </w:r>
      <w:r w:rsidR="000902DA">
        <w:t>,</w:t>
      </w:r>
      <w:r>
        <w:t xml:space="preserve"> </w:t>
      </w:r>
      <w:hyperlink r:id="rId10" w:history="1">
        <w:r w:rsidR="00C012AE" w:rsidRPr="00902AB0">
          <w:rPr>
            <w:rStyle w:val="Hiperligao"/>
          </w:rPr>
          <w:t>Charles de Coulomb</w:t>
        </w:r>
      </w:hyperlink>
      <w:r w:rsidR="00902AB0">
        <w:t xml:space="preserve"> (1736 – 1806),</w:t>
      </w:r>
      <w:r w:rsidR="00C012AE">
        <w:t xml:space="preserve"> f</w:t>
      </w:r>
      <w:r w:rsidR="00C012AE" w:rsidRPr="00C012AE">
        <w:t>ormulou matematicamente a lei das forças elétricas, provando porque é que as cargas se repelem</w:t>
      </w:r>
      <w:r w:rsidR="003475A1">
        <w:t xml:space="preserve"> do interior </w:t>
      </w:r>
      <w:r w:rsidR="00C012AE" w:rsidRPr="00C012AE">
        <w:t>até à superfície externa de um condutor.</w:t>
      </w:r>
    </w:p>
    <w:p w14:paraId="66BDD62F" w14:textId="77777777" w:rsidR="00D26FD2" w:rsidRPr="000902DA" w:rsidRDefault="00D26FD2" w:rsidP="00851EF9">
      <w:pPr>
        <w:jc w:val="both"/>
        <w:rPr>
          <w:b/>
          <w:color w:val="002060"/>
        </w:rPr>
      </w:pPr>
      <w:r w:rsidRPr="000902DA">
        <w:rPr>
          <w:b/>
          <w:color w:val="002060"/>
        </w:rPr>
        <w:t>A Gaiola de Faraday</w:t>
      </w:r>
    </w:p>
    <w:p w14:paraId="1BCEB9C5" w14:textId="01EC943D" w:rsidR="00D26FD2" w:rsidRDefault="00952C8E" w:rsidP="00D26FD2">
      <w:pPr>
        <w:jc w:val="both"/>
      </w:pPr>
      <w:hyperlink r:id="rId11" w:history="1">
        <w:r w:rsidRPr="00902AB0">
          <w:rPr>
            <w:rStyle w:val="Hiperligao"/>
          </w:rPr>
          <w:t>Michael Faraday</w:t>
        </w:r>
      </w:hyperlink>
      <w:r>
        <w:t xml:space="preserve"> (1791- 1867)</w:t>
      </w:r>
      <w:r>
        <w:t xml:space="preserve"> </w:t>
      </w:r>
      <w:r w:rsidR="00D26FD2">
        <w:t xml:space="preserve">revisitou as </w:t>
      </w:r>
      <w:r>
        <w:t>experiências</w:t>
      </w:r>
      <w:r w:rsidR="00D26FD2">
        <w:t xml:space="preserve"> de Franklin e</w:t>
      </w:r>
      <w:r>
        <w:t>,</w:t>
      </w:r>
      <w:r w:rsidR="00D26FD2">
        <w:t xml:space="preserve"> em janeiro de 1836</w:t>
      </w:r>
      <w:r>
        <w:t>,</w:t>
      </w:r>
      <w:r w:rsidR="00D26FD2">
        <w:t xml:space="preserve"> construi</w:t>
      </w:r>
      <w:r w:rsidR="00D26FD2" w:rsidRPr="00C012AE">
        <w:t xml:space="preserve"> a</w:t>
      </w:r>
      <w:r w:rsidR="00D26FD2">
        <w:t xml:space="preserve"> grande</w:t>
      </w:r>
      <w:r w:rsidR="00D26FD2" w:rsidRPr="00C012AE">
        <w:t xml:space="preserve"> "gaiola",</w:t>
      </w:r>
      <w:r w:rsidR="00D26FD2">
        <w:t xml:space="preserve"> um cubo com 3,65 metros de lado, 48 m</w:t>
      </w:r>
      <w:r w:rsidR="00D26FD2" w:rsidRPr="00C012AE">
        <w:rPr>
          <w:vertAlign w:val="superscript"/>
        </w:rPr>
        <w:t xml:space="preserve">3 </w:t>
      </w:r>
      <w:r w:rsidR="00D26FD2">
        <w:t xml:space="preserve">de volume, </w:t>
      </w:r>
      <w:r>
        <w:t xml:space="preserve">forrada com uma rede metálica, papel grosso e papel de estanho, demonstrando que </w:t>
      </w:r>
      <w:r w:rsidR="00D26FD2">
        <w:t xml:space="preserve">as paredes condutoras </w:t>
      </w:r>
      <w:r w:rsidR="00D26FD2" w:rsidRPr="00C012AE">
        <w:t>bloqueava</w:t>
      </w:r>
      <w:r>
        <w:t>m</w:t>
      </w:r>
      <w:r w:rsidR="00D26FD2" w:rsidRPr="00C012AE">
        <w:t xml:space="preserve"> </w:t>
      </w:r>
      <w:r w:rsidR="00D26FD2">
        <w:t xml:space="preserve">os </w:t>
      </w:r>
      <w:r w:rsidR="00D26FD2" w:rsidRPr="00C012AE">
        <w:t xml:space="preserve">campos </w:t>
      </w:r>
      <w:r w:rsidR="00D26FD2">
        <w:t>elétricos</w:t>
      </w:r>
      <w:r w:rsidR="00D26FD2" w:rsidRPr="00C012AE">
        <w:t xml:space="preserve"> e protegia</w:t>
      </w:r>
      <w:r>
        <w:t>m</w:t>
      </w:r>
      <w:r w:rsidR="00D26FD2" w:rsidRPr="00C012AE">
        <w:t xml:space="preserve"> </w:t>
      </w:r>
      <w:r>
        <w:t xml:space="preserve">a </w:t>
      </w:r>
      <w:r w:rsidR="00D26FD2" w:rsidRPr="00C012AE">
        <w:t xml:space="preserve">vida </w:t>
      </w:r>
      <w:r>
        <w:t>animal</w:t>
      </w:r>
      <w:r w:rsidR="003475A1">
        <w:t>,</w:t>
      </w:r>
      <w:r>
        <w:t xml:space="preserve"> </w:t>
      </w:r>
      <w:r w:rsidR="003475A1">
        <w:t xml:space="preserve">no seu interior, </w:t>
      </w:r>
      <w:proofErr w:type="gramStart"/>
      <w:r w:rsidRPr="00C012AE">
        <w:t>contra</w:t>
      </w:r>
      <w:r>
        <w:t xml:space="preserve"> </w:t>
      </w:r>
      <w:r w:rsidRPr="00C012AE">
        <w:t>descargas</w:t>
      </w:r>
      <w:proofErr w:type="gramEnd"/>
      <w:r w:rsidR="00D26FD2" w:rsidRPr="00C012AE">
        <w:t xml:space="preserve"> </w:t>
      </w:r>
      <w:r w:rsidR="00D26FD2">
        <w:t xml:space="preserve">elétricas </w:t>
      </w:r>
      <w:r w:rsidR="00D26FD2" w:rsidRPr="00C012AE">
        <w:t>reais.</w:t>
      </w:r>
      <w:r>
        <w:t xml:space="preserve"> A </w:t>
      </w:r>
      <w:r w:rsidR="003475A1">
        <w:t xml:space="preserve">pequena </w:t>
      </w:r>
      <w:r>
        <w:t>casa assentava em quatro grossos pilares de vidro para ficar isolada da Terra.</w:t>
      </w:r>
    </w:p>
    <w:p w14:paraId="64B9753C" w14:textId="77777777" w:rsidR="00952C8E" w:rsidRDefault="00952C8E" w:rsidP="00D26FD2">
      <w:pPr>
        <w:jc w:val="both"/>
      </w:pPr>
      <w:r>
        <w:t>Nessa sala improvisada Faraday tinha espaço para a mesa de trabalho, cadeiras e instrumentos de medição eletrostática, podendo, assim, trabalhar dentro dela durante várias horas</w:t>
      </w:r>
      <w:r w:rsidR="00696865">
        <w:t>,</w:t>
      </w:r>
    </w:p>
    <w:p w14:paraId="39D36141" w14:textId="77777777" w:rsidR="00696865" w:rsidRDefault="00952C8E" w:rsidP="00696865">
      <w:pPr>
        <w:jc w:val="both"/>
      </w:pPr>
      <w:r>
        <w:t xml:space="preserve">Faraday usou um gerador eletrostático </w:t>
      </w:r>
      <w:r w:rsidR="00AE20BE">
        <w:t>para carregar a parte exterior da sala. Surpreendentemente, quando entrou na sala com um eletroscópio, o dispositivo não detetou qualquer carga elétrica no interior. Esta experiência ilustrou que os campos elétricos não conseguem penetrar estruturas condutoras</w:t>
      </w:r>
      <w:r w:rsidR="00696865">
        <w:t xml:space="preserve">. </w:t>
      </w:r>
      <w:r w:rsidR="00696865">
        <w:t>A sala</w:t>
      </w:r>
      <w:r w:rsidR="00607F30">
        <w:t xml:space="preserve"> de experiências </w:t>
      </w:r>
      <w:r w:rsidR="00696865">
        <w:t>ficou conhecida como a Gaiola de Faraday.</w:t>
      </w:r>
    </w:p>
    <w:p w14:paraId="7D46C803" w14:textId="77777777" w:rsidR="00AE20BE" w:rsidRDefault="00AE20BE" w:rsidP="00851EF9">
      <w:pPr>
        <w:jc w:val="both"/>
      </w:pPr>
      <w:r w:rsidRPr="00AE20BE">
        <w:lastRenderedPageBreak/>
        <w:t>Est</w:t>
      </w:r>
      <w:r w:rsidR="00696865">
        <w:t xml:space="preserve">ava assim aberto o caminho para a realização de blindagens condutoras </w:t>
      </w:r>
      <w:r w:rsidRPr="00AE20BE">
        <w:t>na proteção de componentes eletrónicos sensíveis contra interferências eletromagnéticas (EMI) — um conceito que é vital no mundo atual de alta tecnologia.</w:t>
      </w:r>
    </w:p>
    <w:p w14:paraId="1F740D48" w14:textId="77777777" w:rsidR="00696865" w:rsidRDefault="00696865" w:rsidP="00851EF9">
      <w:pPr>
        <w:jc w:val="both"/>
      </w:pPr>
      <w:r>
        <w:t xml:space="preserve">Da gaiola apenas restou pequeno desenho registado nos cadernos da descrição das metódicas experiências de Faraday. A fotografia mais antiga (1925) que existe de uma gaiola de Faraday pertence ao </w:t>
      </w:r>
      <w:r w:rsidRPr="00696865">
        <w:t xml:space="preserve">US </w:t>
      </w:r>
      <w:proofErr w:type="spellStart"/>
      <w:r w:rsidRPr="00696865">
        <w:t>National</w:t>
      </w:r>
      <w:proofErr w:type="spellEnd"/>
      <w:r w:rsidRPr="00696865">
        <w:t xml:space="preserve"> Bureau </w:t>
      </w:r>
      <w:proofErr w:type="spellStart"/>
      <w:r w:rsidRPr="00696865">
        <w:t>of</w:t>
      </w:r>
      <w:proofErr w:type="spellEnd"/>
      <w:r w:rsidRPr="00696865">
        <w:t xml:space="preserve"> Standards</w:t>
      </w:r>
      <w:r>
        <w:t>, onde a gaiola aparece a proteger vários equipamentos de medida.</w:t>
      </w:r>
    </w:p>
    <w:p w14:paraId="422E561A" w14:textId="77777777" w:rsidR="00415022" w:rsidRDefault="00415022" w:rsidP="00851EF9">
      <w:pPr>
        <w:jc w:val="both"/>
      </w:pPr>
      <w:hyperlink r:id="rId12" w:history="1">
        <w:r w:rsidRPr="00415022">
          <w:rPr>
            <w:rStyle w:val="Hiperligao"/>
          </w:rPr>
          <w:t>Veja aqui uma</w:t>
        </w:r>
        <w:r>
          <w:rPr>
            <w:rStyle w:val="Hiperligao"/>
          </w:rPr>
          <w:t xml:space="preserve"> excelente</w:t>
        </w:r>
        <w:r w:rsidRPr="00415022">
          <w:rPr>
            <w:rStyle w:val="Hiperligao"/>
          </w:rPr>
          <w:t xml:space="preserve"> explicação </w:t>
        </w:r>
        <w:r w:rsidR="00D12A64">
          <w:rPr>
            <w:rStyle w:val="Hiperligao"/>
          </w:rPr>
          <w:t>da divulgadora de ciência</w:t>
        </w:r>
        <w:r w:rsidR="00D12A64" w:rsidRPr="00D12A64">
          <w:rPr>
            <w:rStyle w:val="Hiperligao"/>
            <w:color w:val="0070C0"/>
          </w:rPr>
          <w:t xml:space="preserve"> </w:t>
        </w:r>
        <w:proofErr w:type="spellStart"/>
        <w:r w:rsidR="00D12A64" w:rsidRPr="00D12A64">
          <w:rPr>
            <w:rFonts w:cstheme="minorHAnsi"/>
            <w:color w:val="0070C0"/>
            <w:u w:val="single"/>
            <w:shd w:val="clear" w:color="auto" w:fill="FFFFFF"/>
          </w:rPr>
          <w:t>Kathy</w:t>
        </w:r>
        <w:proofErr w:type="spellEnd"/>
        <w:r w:rsidR="00D12A64" w:rsidRPr="00D12A64">
          <w:rPr>
            <w:rFonts w:cstheme="minorHAnsi"/>
            <w:color w:val="0070C0"/>
            <w:u w:val="single"/>
            <w:shd w:val="clear" w:color="auto" w:fill="FFFFFF"/>
          </w:rPr>
          <w:t xml:space="preserve"> Joseph</w:t>
        </w:r>
        <w:r w:rsidR="00D12A64" w:rsidRPr="00D12A64">
          <w:rPr>
            <w:rFonts w:cstheme="minorHAnsi"/>
            <w:color w:val="0070C0"/>
            <w:u w:val="single"/>
            <w:shd w:val="clear" w:color="auto" w:fill="FFFFFF"/>
          </w:rPr>
          <w:t xml:space="preserve"> </w:t>
        </w:r>
        <w:r w:rsidRPr="00D12A64">
          <w:rPr>
            <w:rStyle w:val="Hiperligao"/>
            <w:rFonts w:cstheme="minorHAnsi"/>
            <w:color w:val="0070C0"/>
          </w:rPr>
          <w:t>de</w:t>
        </w:r>
        <w:r w:rsidRPr="00D12A64">
          <w:rPr>
            <w:rStyle w:val="Hiperligao"/>
            <w:color w:val="0070C0"/>
          </w:rPr>
          <w:t xml:space="preserve"> c</w:t>
        </w:r>
        <w:r w:rsidRPr="00415022">
          <w:rPr>
            <w:rStyle w:val="Hiperligao"/>
          </w:rPr>
          <w:t>omo Faraday chegou à gaiola.</w:t>
        </w:r>
      </w:hyperlink>
    </w:p>
    <w:p w14:paraId="06AA0036" w14:textId="77777777" w:rsidR="00AE20BE" w:rsidRDefault="00AE20BE" w:rsidP="00851EF9">
      <w:pPr>
        <w:jc w:val="both"/>
      </w:pPr>
      <w:r>
        <w:rPr>
          <w:noProof/>
        </w:rPr>
        <w:drawing>
          <wp:inline distT="0" distB="0" distL="0" distR="0" wp14:anchorId="32A49DD9" wp14:editId="70485D5C">
            <wp:extent cx="5943600" cy="5367913"/>
            <wp:effectExtent l="0" t="0" r="0" b="4445"/>
            <wp:docPr id="1" name="Imagem 1" descr="Faraday Cage 1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aday Cage 19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6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6C626" w14:textId="77777777" w:rsidR="000902DA" w:rsidRPr="009C52C1" w:rsidRDefault="000902DA" w:rsidP="00851EF9">
      <w:pPr>
        <w:jc w:val="both"/>
        <w:rPr>
          <w:b/>
          <w:color w:val="002060"/>
        </w:rPr>
      </w:pPr>
      <w:r w:rsidRPr="009C52C1">
        <w:rPr>
          <w:b/>
          <w:color w:val="002060"/>
        </w:rPr>
        <w:t>A divulgação da Gaiola de Faraday</w:t>
      </w:r>
    </w:p>
    <w:p w14:paraId="447C71ED" w14:textId="3C3741AE" w:rsidR="00D12A64" w:rsidRDefault="00D12A64" w:rsidP="00851EF9">
      <w:pPr>
        <w:jc w:val="both"/>
        <w:rPr>
          <w:rFonts w:cstheme="minorHAnsi"/>
        </w:rPr>
      </w:pPr>
      <w:r>
        <w:t xml:space="preserve">O principal divulgador da gaiola de Faraday haveria de ser o brilhante cientista </w:t>
      </w:r>
      <w:hyperlink r:id="rId14" w:history="1">
        <w:r w:rsidRPr="008324DC">
          <w:rPr>
            <w:rStyle w:val="Hiperligao"/>
            <w:rFonts w:cstheme="minorHAnsi"/>
            <w:shd w:val="clear" w:color="auto" w:fill="FFFFFF"/>
          </w:rPr>
          <w:t>William Thomson</w:t>
        </w:r>
      </w:hyperlink>
      <w:r w:rsidRPr="008324DC">
        <w:rPr>
          <w:rFonts w:cstheme="minorHAnsi"/>
          <w:color w:val="1F1F1F"/>
          <w:shd w:val="clear" w:color="auto" w:fill="FFFFFF"/>
        </w:rPr>
        <w:t xml:space="preserve"> (1824</w:t>
      </w:r>
      <w:r w:rsidR="008324DC" w:rsidRPr="008324DC">
        <w:rPr>
          <w:rFonts w:cstheme="minorHAnsi"/>
          <w:color w:val="1F1F1F"/>
          <w:shd w:val="clear" w:color="auto" w:fill="FFFFFF"/>
        </w:rPr>
        <w:t xml:space="preserve"> </w:t>
      </w:r>
      <w:r w:rsidRPr="008324DC">
        <w:rPr>
          <w:rFonts w:cstheme="minorHAnsi"/>
          <w:color w:val="1F1F1F"/>
          <w:shd w:val="clear" w:color="auto" w:fill="FFFFFF"/>
        </w:rPr>
        <w:t>-</w:t>
      </w:r>
      <w:r w:rsidR="008324DC" w:rsidRPr="008324DC">
        <w:rPr>
          <w:rFonts w:cstheme="minorHAnsi"/>
          <w:color w:val="1F1F1F"/>
          <w:shd w:val="clear" w:color="auto" w:fill="FFFFFF"/>
        </w:rPr>
        <w:t xml:space="preserve"> 1907</w:t>
      </w:r>
      <w:r w:rsidRPr="008324DC">
        <w:rPr>
          <w:rFonts w:cstheme="minorHAnsi"/>
          <w:color w:val="1F1F1F"/>
          <w:shd w:val="clear" w:color="auto" w:fill="FFFFFF"/>
        </w:rPr>
        <w:t>)</w:t>
      </w:r>
      <w:r w:rsidRPr="008324DC">
        <w:rPr>
          <w:rFonts w:cstheme="minorHAnsi"/>
        </w:rPr>
        <w:t xml:space="preserve"> (Lord Kelvin)</w:t>
      </w:r>
      <w:r w:rsidR="008324DC">
        <w:rPr>
          <w:rFonts w:cstheme="minorHAnsi"/>
        </w:rPr>
        <w:t xml:space="preserve">, </w:t>
      </w:r>
      <w:hyperlink r:id="rId15" w:history="1">
        <w:proofErr w:type="spellStart"/>
        <w:r w:rsidR="008324DC" w:rsidRPr="008324DC">
          <w:rPr>
            <w:rStyle w:val="Hiperligao"/>
            <w:rFonts w:cstheme="minorHAnsi"/>
          </w:rPr>
          <w:t>Nikola</w:t>
        </w:r>
        <w:proofErr w:type="spellEnd"/>
        <w:r w:rsidR="008324DC" w:rsidRPr="008324DC">
          <w:rPr>
            <w:rStyle w:val="Hiperligao"/>
            <w:rFonts w:cstheme="minorHAnsi"/>
          </w:rPr>
          <w:t xml:space="preserve"> Tesla</w:t>
        </w:r>
      </w:hyperlink>
      <w:r w:rsidR="008324DC">
        <w:rPr>
          <w:rFonts w:cstheme="minorHAnsi"/>
        </w:rPr>
        <w:t xml:space="preserve"> (1856 – 1947) e o inventor do forno de micro-ondas </w:t>
      </w:r>
      <w:hyperlink r:id="rId16" w:history="1">
        <w:proofErr w:type="spellStart"/>
        <w:r w:rsidR="008324DC" w:rsidRPr="008324DC">
          <w:rPr>
            <w:rStyle w:val="Hiperligao"/>
            <w:rFonts w:cstheme="minorHAnsi"/>
          </w:rPr>
          <w:t>Percy</w:t>
        </w:r>
        <w:proofErr w:type="spellEnd"/>
        <w:r w:rsidR="008324DC" w:rsidRPr="008324DC">
          <w:rPr>
            <w:rStyle w:val="Hiperligao"/>
            <w:rFonts w:cstheme="minorHAnsi"/>
          </w:rPr>
          <w:t xml:space="preserve"> Spencer</w:t>
        </w:r>
      </w:hyperlink>
      <w:r w:rsidR="008324DC">
        <w:rPr>
          <w:rFonts w:cstheme="minorHAnsi"/>
        </w:rPr>
        <w:t xml:space="preserve"> (1874-1970). Hoje em dia não há praticamente nenhum aparelho eletrónico que não tenha uma blindagem eletromagnética baseada na gaiola de Faraday.</w:t>
      </w:r>
    </w:p>
    <w:p w14:paraId="2EDF7778" w14:textId="6E096904" w:rsidR="009C52C1" w:rsidRDefault="009C52C1" w:rsidP="00851EF9">
      <w:pPr>
        <w:jc w:val="both"/>
        <w:rPr>
          <w:rFonts w:cstheme="minorHAnsi"/>
        </w:rPr>
      </w:pPr>
      <w:r>
        <w:rPr>
          <w:rFonts w:cstheme="minorHAnsi"/>
        </w:rPr>
        <w:lastRenderedPageBreak/>
        <w:t>As célebres fotografias de Tesla</w:t>
      </w:r>
      <w:r w:rsidR="00BA4CE7">
        <w:rPr>
          <w:rFonts w:cstheme="minorHAnsi"/>
        </w:rPr>
        <w:t>,</w:t>
      </w:r>
      <w:r>
        <w:rPr>
          <w:rFonts w:cstheme="minorHAnsi"/>
        </w:rPr>
        <w:t xml:space="preserve"> exposto a campos elétricos extremamente intensos</w:t>
      </w:r>
      <w:r w:rsidR="00BA4CE7">
        <w:rPr>
          <w:rFonts w:cstheme="minorHAnsi"/>
        </w:rPr>
        <w:t>,</w:t>
      </w:r>
      <w:r>
        <w:rPr>
          <w:rFonts w:cstheme="minorHAnsi"/>
        </w:rPr>
        <w:t xml:space="preserve"> são falsas pois foram feitas a partir de uma </w:t>
      </w:r>
      <w:r w:rsidR="00BA4CE7">
        <w:rPr>
          <w:rFonts w:cstheme="minorHAnsi"/>
        </w:rPr>
        <w:t xml:space="preserve">fotografia </w:t>
      </w:r>
      <w:r>
        <w:rPr>
          <w:rFonts w:cstheme="minorHAnsi"/>
        </w:rPr>
        <w:t>com os raios a que se sobrepôs outra com Tesla sentado no local</w:t>
      </w:r>
      <w:r w:rsidR="00BA4CE7">
        <w:rPr>
          <w:rFonts w:cstheme="minorHAnsi"/>
        </w:rPr>
        <w:t>, sem a presença dos raios</w:t>
      </w:r>
      <w:r>
        <w:rPr>
          <w:rFonts w:cstheme="minorHAnsi"/>
        </w:rPr>
        <w:t xml:space="preserve">. Todavia, Tesla envolveu esta experiência com uma </w:t>
      </w:r>
      <w:r w:rsidR="00BA4CE7">
        <w:rPr>
          <w:rFonts w:cstheme="minorHAnsi"/>
        </w:rPr>
        <w:t>G</w:t>
      </w:r>
      <w:r>
        <w:rPr>
          <w:rFonts w:cstheme="minorHAnsi"/>
        </w:rPr>
        <w:t>aiola de Faraday para que</w:t>
      </w:r>
      <w:r w:rsidR="00BA4CE7">
        <w:rPr>
          <w:rFonts w:cstheme="minorHAnsi"/>
        </w:rPr>
        <w:t>,</w:t>
      </w:r>
      <w:r>
        <w:rPr>
          <w:rFonts w:cstheme="minorHAnsi"/>
        </w:rPr>
        <w:t xml:space="preserve"> do lado de fora</w:t>
      </w:r>
      <w:r w:rsidR="00BA4CE7">
        <w:rPr>
          <w:rFonts w:cstheme="minorHAnsi"/>
        </w:rPr>
        <w:t>,</w:t>
      </w:r>
      <w:r>
        <w:rPr>
          <w:rFonts w:cstheme="minorHAnsi"/>
        </w:rPr>
        <w:t xml:space="preserve"> as pessoas não fossem vítimas destes raios de alta frequência e alta tensão.</w:t>
      </w:r>
    </w:p>
    <w:p w14:paraId="0A1D7937" w14:textId="5BDF92F5" w:rsidR="00BA4CE7" w:rsidRDefault="00BA4CE7" w:rsidP="00BA4CE7">
      <w:pPr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0339F034" wp14:editId="47B0E94C">
            <wp:extent cx="4113021" cy="3306668"/>
            <wp:effectExtent l="0" t="0" r="1905" b="825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35493" cy="332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5B080" w14:textId="67410BC9" w:rsidR="00BA4CE7" w:rsidRDefault="00BA4CE7" w:rsidP="00851EF9">
      <w:pPr>
        <w:jc w:val="both"/>
        <w:rPr>
          <w:rFonts w:cstheme="minorHAnsi"/>
        </w:rPr>
      </w:pPr>
      <w:r>
        <w:rPr>
          <w:rFonts w:cstheme="minorHAnsi"/>
        </w:rPr>
        <w:t xml:space="preserve">Uma das experiências de </w:t>
      </w:r>
      <w:proofErr w:type="spellStart"/>
      <w:r>
        <w:rPr>
          <w:rFonts w:cstheme="minorHAnsi"/>
        </w:rPr>
        <w:t>Nikola</w:t>
      </w:r>
      <w:proofErr w:type="spellEnd"/>
      <w:r>
        <w:rPr>
          <w:rFonts w:cstheme="minorHAnsi"/>
        </w:rPr>
        <w:t xml:space="preserve"> Tesla com transformadores ressonantes geradores de alta frequência e alta tensão.</w:t>
      </w:r>
    </w:p>
    <w:p w14:paraId="752B6DEE" w14:textId="77777777" w:rsidR="008324DC" w:rsidRDefault="008324DC" w:rsidP="00BA4CE7">
      <w:pPr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7C7BA72C" wp14:editId="51B36A4F">
            <wp:extent cx="4008532" cy="2516062"/>
            <wp:effectExtent l="0" t="0" r="0" b="0"/>
            <wp:docPr id="63" name="Imagem 6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m 63">
                      <a:hlinkClick r:id="rId18"/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32344" cy="253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545B0" w14:textId="169B4A65" w:rsidR="000902DA" w:rsidRDefault="000902DA" w:rsidP="000902DA">
      <w:pPr>
        <w:jc w:val="center"/>
        <w:rPr>
          <w:rFonts w:cstheme="minorHAnsi"/>
        </w:rPr>
      </w:pPr>
      <w:r>
        <w:rPr>
          <w:rFonts w:cstheme="minorHAnsi"/>
        </w:rPr>
        <w:t xml:space="preserve">Por </w:t>
      </w:r>
      <w:hyperlink r:id="rId20" w:history="1">
        <w:proofErr w:type="spellStart"/>
        <w:r w:rsidRPr="000902DA">
          <w:rPr>
            <w:rStyle w:val="Hiperligao"/>
            <w:rFonts w:cstheme="minorHAnsi"/>
          </w:rPr>
          <w:t>Kathy</w:t>
        </w:r>
        <w:proofErr w:type="spellEnd"/>
        <w:r w:rsidRPr="000902DA">
          <w:rPr>
            <w:rStyle w:val="Hiperligao"/>
            <w:rFonts w:cstheme="minorHAnsi"/>
          </w:rPr>
          <w:t xml:space="preserve"> Spencer</w:t>
        </w:r>
      </w:hyperlink>
    </w:p>
    <w:p w14:paraId="5E81CB59" w14:textId="3462FA30" w:rsidR="00E07C33" w:rsidRDefault="00E07C33" w:rsidP="000902DA">
      <w:pPr>
        <w:jc w:val="center"/>
        <w:rPr>
          <w:rFonts w:cstheme="minorHAnsi"/>
        </w:rPr>
      </w:pPr>
    </w:p>
    <w:p w14:paraId="5424C9A5" w14:textId="4CA06FE7" w:rsidR="00E07C33" w:rsidRDefault="003475A1" w:rsidP="003475A1">
      <w:pPr>
        <w:spacing w:after="0"/>
        <w:jc w:val="center"/>
        <w:rPr>
          <w:rFonts w:cstheme="minorHAnsi"/>
        </w:rPr>
      </w:pPr>
      <w:r>
        <w:rPr>
          <w:rFonts w:cstheme="minorHAnsi"/>
        </w:rPr>
        <w:t>Veja aqui a</w:t>
      </w:r>
      <w:r w:rsidR="00E07C33">
        <w:rPr>
          <w:rFonts w:cstheme="minorHAnsi"/>
        </w:rPr>
        <w:t xml:space="preserve"> visão da Inteligência artificial, AI, do </w:t>
      </w:r>
      <w:proofErr w:type="spellStart"/>
      <w:r w:rsidR="00E07C33">
        <w:rPr>
          <w:rFonts w:cstheme="minorHAnsi"/>
        </w:rPr>
        <w:t>No</w:t>
      </w:r>
      <w:r w:rsidR="00B876AB">
        <w:rPr>
          <w:rFonts w:cstheme="minorHAnsi"/>
        </w:rPr>
        <w:t>tebookLM</w:t>
      </w:r>
      <w:proofErr w:type="spellEnd"/>
      <w:r w:rsidR="00B876AB">
        <w:rPr>
          <w:rFonts w:cstheme="minorHAnsi"/>
        </w:rPr>
        <w:t xml:space="preserve"> da Google, sobre este texto</w:t>
      </w:r>
      <w:r w:rsidR="00F048E5">
        <w:rPr>
          <w:rFonts w:cstheme="minorHAnsi"/>
        </w:rPr>
        <w:t>:</w:t>
      </w:r>
    </w:p>
    <w:p w14:paraId="42D0CBA9" w14:textId="182D80F9" w:rsidR="00F048E5" w:rsidRPr="003475A1" w:rsidRDefault="00F048E5" w:rsidP="000902DA">
      <w:pPr>
        <w:jc w:val="center"/>
        <w:rPr>
          <w:rFonts w:cstheme="minorHAnsi"/>
          <w:sz w:val="28"/>
          <w:szCs w:val="28"/>
        </w:rPr>
      </w:pPr>
      <w:hyperlink r:id="rId21" w:history="1">
        <w:r w:rsidRPr="003475A1">
          <w:rPr>
            <w:rStyle w:val="Hiperligao"/>
            <w:rFonts w:cstheme="minorHAnsi"/>
            <w:sz w:val="28"/>
            <w:szCs w:val="28"/>
          </w:rPr>
          <w:t>A Blindagem do Mundo.</w:t>
        </w:r>
      </w:hyperlink>
    </w:p>
    <w:sectPr w:rsidR="00F048E5" w:rsidRPr="003475A1" w:rsidSect="003475A1">
      <w:headerReference w:type="default" r:id="rId22"/>
      <w:footerReference w:type="default" r:id="rId23"/>
      <w:pgSz w:w="12240" w:h="15840"/>
      <w:pgMar w:top="1440" w:right="90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35DA6" w14:textId="77777777" w:rsidR="004B0C7F" w:rsidRDefault="004B0C7F" w:rsidP="000902DA">
      <w:pPr>
        <w:spacing w:after="0" w:line="240" w:lineRule="auto"/>
      </w:pPr>
      <w:r>
        <w:separator/>
      </w:r>
    </w:p>
  </w:endnote>
  <w:endnote w:type="continuationSeparator" w:id="0">
    <w:p w14:paraId="08DFFE85" w14:textId="77777777" w:rsidR="004B0C7F" w:rsidRDefault="004B0C7F" w:rsidP="0009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F374E" w14:textId="77777777" w:rsidR="000902DA" w:rsidRPr="00226563" w:rsidRDefault="000902DA" w:rsidP="000902DA">
    <w:pPr>
      <w:pStyle w:val="Rodap"/>
      <w:tabs>
        <w:tab w:val="clear" w:pos="9026"/>
        <w:tab w:val="right" w:pos="9498"/>
      </w:tabs>
      <w:rPr>
        <w:b/>
        <w:color w:val="002060"/>
        <w:sz w:val="18"/>
        <w:szCs w:val="18"/>
      </w:rPr>
    </w:pPr>
    <w:bookmarkStart w:id="3" w:name="_Hlk232752745"/>
    <w:bookmarkStart w:id="4" w:name="_Hlk232752746"/>
    <w:r>
      <w:rPr>
        <w:b/>
        <w:noProof/>
        <w:color w:val="00206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A3048D" wp14:editId="19F278F4">
              <wp:simplePos x="0" y="0"/>
              <wp:positionH relativeFrom="column">
                <wp:posOffset>0</wp:posOffset>
              </wp:positionH>
              <wp:positionV relativeFrom="paragraph">
                <wp:posOffset>22997</wp:posOffset>
              </wp:positionV>
              <wp:extent cx="6133894" cy="0"/>
              <wp:effectExtent l="0" t="0" r="0" b="0"/>
              <wp:wrapNone/>
              <wp:docPr id="4" name="Conexão re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89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31EE43" id="Conexão reta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8pt" to="48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" strokecolor="#4472c4 [3204]" strokeweight=".5pt">
              <v:stroke joinstyle="miter"/>
            </v:line>
          </w:pict>
        </mc:Fallback>
      </mc:AlternateContent>
    </w:r>
    <w:r w:rsidRPr="00226563">
      <w:rPr>
        <w:b/>
        <w:color w:val="002060"/>
        <w:sz w:val="18"/>
        <w:szCs w:val="18"/>
      </w:rPr>
      <w:t xml:space="preserve">Museu Faraday, Moisés Piedade, </w:t>
    </w:r>
    <w:r>
      <w:rPr>
        <w:b/>
        <w:color w:val="002060"/>
        <w:sz w:val="18"/>
        <w:szCs w:val="18"/>
      </w:rPr>
      <w:t>junho</w:t>
    </w:r>
    <w:r w:rsidRPr="00226563">
      <w:rPr>
        <w:b/>
        <w:color w:val="002060"/>
        <w:sz w:val="18"/>
        <w:szCs w:val="18"/>
      </w:rPr>
      <w:t xml:space="preserve"> de 202</w:t>
    </w:r>
    <w:r>
      <w:rPr>
        <w:b/>
        <w:color w:val="002060"/>
        <w:sz w:val="18"/>
        <w:szCs w:val="18"/>
      </w:rPr>
      <w:t>6</w:t>
    </w:r>
    <w:r w:rsidRPr="00226563">
      <w:rPr>
        <w:b/>
        <w:color w:val="002060"/>
        <w:sz w:val="18"/>
        <w:szCs w:val="18"/>
      </w:rPr>
      <w:t xml:space="preserve"> </w:t>
    </w:r>
    <w:r w:rsidRPr="00226563">
      <w:rPr>
        <w:b/>
        <w:color w:val="002060"/>
        <w:sz w:val="18"/>
        <w:szCs w:val="18"/>
      </w:rPr>
      <w:tab/>
    </w:r>
    <w:r w:rsidRPr="00226563">
      <w:rPr>
        <w:b/>
        <w:color w:val="002060"/>
        <w:sz w:val="18"/>
        <w:szCs w:val="18"/>
      </w:rPr>
      <w:tab/>
    </w:r>
    <w:r>
      <w:rPr>
        <w:b/>
        <w:color w:val="002060"/>
        <w:sz w:val="18"/>
        <w:szCs w:val="18"/>
      </w:rPr>
      <w:t>2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9E673" w14:textId="77777777" w:rsidR="004B0C7F" w:rsidRDefault="004B0C7F" w:rsidP="000902DA">
      <w:pPr>
        <w:spacing w:after="0" w:line="240" w:lineRule="auto"/>
      </w:pPr>
      <w:r>
        <w:separator/>
      </w:r>
    </w:p>
  </w:footnote>
  <w:footnote w:type="continuationSeparator" w:id="0">
    <w:p w14:paraId="7411335E" w14:textId="77777777" w:rsidR="004B0C7F" w:rsidRDefault="004B0C7F" w:rsidP="0009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559D7" w14:textId="77777777" w:rsidR="000902DA" w:rsidRDefault="000902DA" w:rsidP="000902DA">
    <w:pPr>
      <w:pStyle w:val="Cabealho"/>
      <w:jc w:val="right"/>
    </w:pPr>
    <w:bookmarkStart w:id="1" w:name="_Hlk232752803"/>
    <w:bookmarkStart w:id="2" w:name="_Hlk232752804"/>
    <w:r>
      <w:rPr>
        <w:b/>
        <w:color w:val="002060"/>
        <w:sz w:val="16"/>
        <w:szCs w:val="16"/>
      </w:rPr>
      <w:t>A Gaiola de Faraday</w:t>
    </w:r>
    <w:r>
      <w:rPr>
        <w:b/>
        <w:color w:val="002060"/>
        <w:sz w:val="16"/>
        <w:szCs w:val="16"/>
      </w:rPr>
      <w:t xml:space="preserve">      </w:t>
    </w:r>
    <w:r>
      <w:rPr>
        <w:noProof/>
      </w:rPr>
      <w:drawing>
        <wp:inline distT="0" distB="0" distL="0" distR="0" wp14:anchorId="2917A453" wp14:editId="0B07CF29">
          <wp:extent cx="270893" cy="282180"/>
          <wp:effectExtent l="0" t="0" r="0" b="3810"/>
          <wp:docPr id="73" name="Imagem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452" cy="289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BE"/>
    <w:rsid w:val="000902DA"/>
    <w:rsid w:val="003274F6"/>
    <w:rsid w:val="003475A1"/>
    <w:rsid w:val="003A07E1"/>
    <w:rsid w:val="00415022"/>
    <w:rsid w:val="004B0C7F"/>
    <w:rsid w:val="00566EF1"/>
    <w:rsid w:val="00607F30"/>
    <w:rsid w:val="00696865"/>
    <w:rsid w:val="006D5A78"/>
    <w:rsid w:val="008324DC"/>
    <w:rsid w:val="00851EF9"/>
    <w:rsid w:val="008634C2"/>
    <w:rsid w:val="00883896"/>
    <w:rsid w:val="00902AB0"/>
    <w:rsid w:val="00930FF0"/>
    <w:rsid w:val="00952C8E"/>
    <w:rsid w:val="00971F5C"/>
    <w:rsid w:val="009A7ACB"/>
    <w:rsid w:val="009C52C1"/>
    <w:rsid w:val="00AE20BE"/>
    <w:rsid w:val="00B876AB"/>
    <w:rsid w:val="00BA4CE7"/>
    <w:rsid w:val="00C012AE"/>
    <w:rsid w:val="00C43307"/>
    <w:rsid w:val="00D12A64"/>
    <w:rsid w:val="00D26FD2"/>
    <w:rsid w:val="00E07C33"/>
    <w:rsid w:val="00E16C6C"/>
    <w:rsid w:val="00F0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2A01"/>
  <w15:chartTrackingRefBased/>
  <w15:docId w15:val="{BA42E3D5-8C89-4D2F-B7CF-07ACEB3C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902AB0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02AB0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09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902DA"/>
  </w:style>
  <w:style w:type="paragraph" w:styleId="Rodap">
    <w:name w:val="footer"/>
    <w:basedOn w:val="Normal"/>
    <w:link w:val="RodapCarter"/>
    <w:uiPriority w:val="99"/>
    <w:unhideWhenUsed/>
    <w:rsid w:val="0009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90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10892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11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22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1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0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932095">
                                              <w:marLeft w:val="578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36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985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89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3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60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04482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44859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77191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750877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32935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672091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767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384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98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754029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379798">
                                                                      <w:marLeft w:val="12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118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0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54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764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2991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91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839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9331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842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9715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2693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550263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665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37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514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394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766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173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266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39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720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058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195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863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832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965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2237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276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995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664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780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355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870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6089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569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6083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94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800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527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70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91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34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1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83878">
                              <w:marLeft w:val="619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4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90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0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5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1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8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53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45066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161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64759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898165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6938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19068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53450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888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8189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51859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925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16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398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777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743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367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95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165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57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089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855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53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891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205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74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739248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74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17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51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434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298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7958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3285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9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609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5993241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5676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302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176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55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145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08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527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576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881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7373184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708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721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431811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37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4174">
                              <w:marLeft w:val="657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0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186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79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9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1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74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37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19684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27271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0929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52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05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40744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8826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26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86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54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03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386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176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170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25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9562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460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202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98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055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800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654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79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175532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34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670718">
                              <w:marLeft w:val="415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1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4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112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2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5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239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47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134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1114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21631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438688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774823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962893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91547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884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8441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555222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241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9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05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932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045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14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39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27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27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91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595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04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744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542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35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884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439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2436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727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77537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14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149591">
                              <w:marLeft w:val="57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21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06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5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5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27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940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94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3981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90532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71922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81632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3215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71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305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912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060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75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34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98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564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5885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631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317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97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08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6999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966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0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6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295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350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474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98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249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7074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8148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2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399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7810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85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6934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485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83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114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735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90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29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421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4575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99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431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317406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45435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009481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570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14320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342066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34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50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74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547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09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6864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070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208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245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687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1908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682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447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7821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9646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7936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988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094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933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48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795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437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270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72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253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6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818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191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81622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29861">
                              <w:marLeft w:val="39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1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2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4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1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2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6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59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17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59520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47910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408505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3693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262588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4653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0366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97955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8284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7063985">
                                                  <w:blockQuote w:val="1"/>
                                                  <w:marLeft w:val="600"/>
                                                  <w:marRight w:val="60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322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829532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611656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7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20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81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40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662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78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4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Joseph_Priestley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kathylovesphysics.com/bi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useufaraday.ist.utl.pt/Textos%20e%20Artigos/A%20Gaiola%20de%20Faraday/A%20Blindagem%20do%20Mundo.pdf" TargetMode="External"/><Relationship Id="rId7" Type="http://schemas.openxmlformats.org/officeDocument/2006/relationships/hyperlink" Target="https://www.scencyclopedia.org/sce/entries/lining-john/" TargetMode="External"/><Relationship Id="rId12" Type="http://schemas.openxmlformats.org/officeDocument/2006/relationships/hyperlink" Target="https://www.youtube.com/watch?v=bSvN-DF40Hk&amp;t=46s" TargetMode="Externa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n.wikipedia.org/wiki/Percy_Spencer" TargetMode="External"/><Relationship Id="rId20" Type="http://schemas.openxmlformats.org/officeDocument/2006/relationships/hyperlink" Target="https://kathylovesphysics.com/bio/" TargetMode="External"/><Relationship Id="rId1" Type="http://schemas.openxmlformats.org/officeDocument/2006/relationships/styles" Target="styles.xml"/><Relationship Id="rId6" Type="http://schemas.openxmlformats.org/officeDocument/2006/relationships/hyperlink" Target="https://en.wikipedia.org/wiki/Benjamin_Franklin" TargetMode="External"/><Relationship Id="rId11" Type="http://schemas.openxmlformats.org/officeDocument/2006/relationships/hyperlink" Target="https://en.wikipedia.org/wiki/Michael_Faraday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en.wikipedia.org/wiki/Nikola_Tesla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n.wikipedia.org/wiki/Charles-Augustin_de_Coulomb" TargetMode="External"/><Relationship Id="rId19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en.wikipedia.org/wiki/Isaac_Newton" TargetMode="External"/><Relationship Id="rId14" Type="http://schemas.openxmlformats.org/officeDocument/2006/relationships/hyperlink" Target="https://en.wikipedia.org/wiki/Lord_Kelvin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870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</dc:creator>
  <cp:keywords/>
  <dc:description/>
  <cp:lastModifiedBy>Moises</cp:lastModifiedBy>
  <cp:revision>6</cp:revision>
  <cp:lastPrinted>2026-06-19T14:25:00Z</cp:lastPrinted>
  <dcterms:created xsi:type="dcterms:W3CDTF">2026-06-19T08:44:00Z</dcterms:created>
  <dcterms:modified xsi:type="dcterms:W3CDTF">2026-06-19T14:27:00Z</dcterms:modified>
</cp:coreProperties>
</file>